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1EAB" w14:textId="3428E9E8" w:rsidR="00F80705" w:rsidRPr="00D560AE" w:rsidRDefault="001B6D0F" w:rsidP="00D560AE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State of the Art in</w:t>
      </w:r>
      <w:r w:rsidR="006E58AF" w:rsidRPr="006E58AF">
        <w:rPr>
          <w:rFonts w:ascii="Times New Roman" w:hAnsi="Times New Roman" w:cs="Times New Roman"/>
          <w:b/>
          <w:sz w:val="36"/>
          <w:szCs w:val="36"/>
        </w:rPr>
        <w:t xml:space="preserve"> Model Informed in Drug and Generics Development</w:t>
      </w:r>
    </w:p>
    <w:p w14:paraId="2B1C5579" w14:textId="68ED0FF8" w:rsidR="00F80705" w:rsidRDefault="00F80705" w:rsidP="00F80705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SEMINAR: </w:t>
      </w:r>
      <w:r w:rsidR="008B7162">
        <w:rPr>
          <w:rFonts w:ascii="Times New Roman" w:hAnsi="Times New Roman" w:cs="Times New Roman"/>
          <w:b/>
          <w:sz w:val="24"/>
          <w:szCs w:val="24"/>
        </w:rPr>
        <w:t>3</w:t>
      </w:r>
      <w:r w:rsidR="008B7162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June 202</w:t>
      </w:r>
      <w:r w:rsidR="008B7162">
        <w:rPr>
          <w:rFonts w:ascii="Times New Roman" w:hAnsi="Times New Roman" w:cs="Times New Roman"/>
          <w:b/>
          <w:sz w:val="24"/>
          <w:szCs w:val="24"/>
        </w:rPr>
        <w:t>5</w:t>
      </w:r>
      <w:r w:rsidR="00777455">
        <w:rPr>
          <w:rFonts w:ascii="Times New Roman" w:hAnsi="Times New Roman" w:cs="Times New Roman"/>
          <w:b/>
          <w:sz w:val="24"/>
          <w:szCs w:val="24"/>
        </w:rPr>
        <w:t>, 9.00 am</w:t>
      </w:r>
    </w:p>
    <w:p w14:paraId="1116DE59" w14:textId="696CE945" w:rsidR="00117063" w:rsidRDefault="00117063" w:rsidP="00F8070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="003E08CA">
        <w:rPr>
          <w:rFonts w:ascii="Times New Roman" w:hAnsi="Times New Roman" w:cs="Times New Roman"/>
          <w:b/>
          <w:sz w:val="24"/>
          <w:szCs w:val="24"/>
        </w:rPr>
        <w:t>TBA</w:t>
      </w:r>
    </w:p>
    <w:p w14:paraId="065181DA" w14:textId="77777777" w:rsidR="00F80705" w:rsidRPr="000B351D" w:rsidRDefault="00F80705" w:rsidP="00F80705">
      <w:pPr>
        <w:spacing w:before="120" w:after="0" w:line="28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51D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</w:p>
    <w:p w14:paraId="7FEF3CB7" w14:textId="5B305026" w:rsidR="00F80705" w:rsidRPr="000B351D" w:rsidRDefault="00F80705" w:rsidP="00F8070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1D">
        <w:rPr>
          <w:rFonts w:ascii="Times New Roman" w:hAnsi="Times New Roman" w:cs="Times New Roman"/>
          <w:sz w:val="24"/>
          <w:szCs w:val="24"/>
        </w:rPr>
        <w:t>This</w:t>
      </w:r>
      <w:r w:rsidR="0098739E">
        <w:rPr>
          <w:rFonts w:ascii="Times New Roman" w:hAnsi="Times New Roman" w:cs="Times New Roman"/>
          <w:sz w:val="24"/>
          <w:szCs w:val="24"/>
        </w:rPr>
        <w:t xml:space="preserve"> seminar is intended for academics, </w:t>
      </w:r>
      <w:r w:rsidRPr="000B351D">
        <w:rPr>
          <w:rFonts w:ascii="Times New Roman" w:hAnsi="Times New Roman" w:cs="Times New Roman"/>
          <w:sz w:val="24"/>
          <w:szCs w:val="24"/>
        </w:rPr>
        <w:t>students or scientists working in pharmaceutical industries, regulatory agencies, and c</w:t>
      </w:r>
      <w:r w:rsidR="00155CA5" w:rsidRPr="000B351D">
        <w:rPr>
          <w:rFonts w:ascii="Times New Roman" w:hAnsi="Times New Roman" w:cs="Times New Roman"/>
          <w:sz w:val="24"/>
          <w:szCs w:val="24"/>
        </w:rPr>
        <w:t>ontract research organizations.</w:t>
      </w:r>
    </w:p>
    <w:p w14:paraId="2AE77DC0" w14:textId="00573078" w:rsidR="00F74231" w:rsidRPr="00EC7E3E" w:rsidRDefault="00F80705" w:rsidP="00336B1D">
      <w:pPr>
        <w:pStyle w:val="Title1"/>
        <w:spacing w:before="0" w:beforeAutospacing="0" w:after="240" w:afterAutospacing="0"/>
        <w:jc w:val="both"/>
        <w:rPr>
          <w:rStyle w:val="Hyperlink"/>
          <w:rFonts w:eastAsiaTheme="minorHAnsi"/>
          <w:color w:val="000000" w:themeColor="text1"/>
          <w:shd w:val="clear" w:color="auto" w:fill="FCFCFC"/>
        </w:rPr>
      </w:pPr>
      <w:r w:rsidRPr="00EC7E3E">
        <w:rPr>
          <w:rStyle w:val="Hyperlink"/>
          <w:rFonts w:eastAsiaTheme="minorHAnsi"/>
          <w:color w:val="000000" w:themeColor="text1"/>
          <w:shd w:val="clear" w:color="auto" w:fill="FCFCFC"/>
        </w:rPr>
        <w:t>The first</w:t>
      </w:r>
      <w:r w:rsidR="00F74231" w:rsidRPr="00EC7E3E">
        <w:rPr>
          <w:rStyle w:val="Hyperlink"/>
          <w:rFonts w:eastAsiaTheme="minorHAnsi"/>
          <w:color w:val="000000" w:themeColor="text1"/>
          <w:shd w:val="clear" w:color="auto" w:fill="FCFCFC"/>
        </w:rPr>
        <w:t xml:space="preserve"> Session of the seminar focuses on Recent Advances in MIDD Approaches</w:t>
      </w:r>
      <w:r w:rsidR="00777455">
        <w:rPr>
          <w:rStyle w:val="Hyperlink"/>
          <w:rFonts w:eastAsiaTheme="minorHAnsi"/>
          <w:color w:val="000000" w:themeColor="text1"/>
          <w:shd w:val="clear" w:color="auto" w:fill="FCFCFC"/>
        </w:rPr>
        <w:t>.</w:t>
      </w:r>
    </w:p>
    <w:p w14:paraId="4FA0BF1F" w14:textId="6B80EF6B" w:rsidR="002A6600" w:rsidRPr="00E10C9B" w:rsidRDefault="000B351D" w:rsidP="00E10C9B">
      <w:pPr>
        <w:pStyle w:val="Title1"/>
        <w:rPr>
          <w:color w:val="414042"/>
          <w:shd w:val="clear" w:color="auto" w:fill="FFFFFF"/>
          <w:lang w:val="en-GB"/>
        </w:rPr>
      </w:pPr>
      <w:r w:rsidRPr="00AE204D">
        <w:rPr>
          <w:rStyle w:val="Hyperlink"/>
          <w:rFonts w:eastAsiaTheme="minorHAnsi"/>
          <w:i/>
          <w:iCs/>
          <w:color w:val="000000" w:themeColor="text1"/>
          <w:u w:val="none"/>
          <w:shd w:val="clear" w:color="auto" w:fill="FCFCFC"/>
        </w:rPr>
        <w:t>F</w:t>
      </w:r>
      <w:r w:rsidR="00F74231" w:rsidRPr="00AE204D">
        <w:rPr>
          <w:rStyle w:val="Hyperlink"/>
          <w:rFonts w:eastAsiaTheme="minorHAnsi"/>
          <w:i/>
          <w:iCs/>
          <w:color w:val="000000" w:themeColor="text1"/>
          <w:u w:val="none"/>
          <w:shd w:val="clear" w:color="auto" w:fill="FCFCFC"/>
        </w:rPr>
        <w:t>irs</w:t>
      </w:r>
      <w:r w:rsidRPr="00AE204D">
        <w:rPr>
          <w:rStyle w:val="Hyperlink"/>
          <w:rFonts w:eastAsiaTheme="minorHAnsi"/>
          <w:i/>
          <w:iCs/>
          <w:color w:val="000000" w:themeColor="text1"/>
          <w:u w:val="none"/>
          <w:shd w:val="clear" w:color="auto" w:fill="FCFCFC"/>
        </w:rPr>
        <w:t>t T</w:t>
      </w:r>
      <w:r w:rsidR="00F80705" w:rsidRPr="00AE204D">
        <w:rPr>
          <w:rStyle w:val="Hyperlink"/>
          <w:rFonts w:eastAsiaTheme="minorHAnsi"/>
          <w:i/>
          <w:iCs/>
          <w:color w:val="000000" w:themeColor="text1"/>
          <w:u w:val="none"/>
          <w:shd w:val="clear" w:color="auto" w:fill="FCFCFC"/>
        </w:rPr>
        <w:t>alk</w:t>
      </w:r>
      <w:r w:rsidRPr="00AE204D">
        <w:rPr>
          <w:rStyle w:val="Hyperlink"/>
          <w:rFonts w:eastAsiaTheme="minorHAnsi"/>
          <w:i/>
          <w:iCs/>
          <w:color w:val="000000" w:themeColor="text1"/>
          <w:u w:val="none"/>
          <w:shd w:val="clear" w:color="auto" w:fill="FCFCFC"/>
        </w:rPr>
        <w:t>:</w:t>
      </w:r>
      <w:r w:rsidR="00AE204D" w:rsidRPr="00AE204D">
        <w:rPr>
          <w:rFonts w:eastAsiaTheme="minorEastAsia"/>
          <w:color w:val="414042"/>
          <w:shd w:val="clear" w:color="auto" w:fill="FFFFFF"/>
        </w:rPr>
        <w:t xml:space="preserve"> </w:t>
      </w:r>
      <w:r w:rsidR="00E10C9B" w:rsidRPr="00E10C9B">
        <w:rPr>
          <w:rFonts w:eastAsiaTheme="minorHAnsi"/>
          <w:color w:val="414042"/>
          <w:shd w:val="clear" w:color="auto" w:fill="FFFFFF"/>
          <w:lang w:val="en-GB"/>
        </w:rPr>
        <w:t xml:space="preserve">This presentation summarizes some of the challenges one faces when extrapolating pharmacokinetics from adults to children, </w:t>
      </w:r>
      <w:proofErr w:type="gramStart"/>
      <w:r w:rsidR="00E10C9B" w:rsidRPr="00E10C9B">
        <w:rPr>
          <w:rFonts w:eastAsiaTheme="minorHAnsi"/>
          <w:color w:val="414042"/>
          <w:shd w:val="clear" w:color="auto" w:fill="FFFFFF"/>
          <w:lang w:val="en-GB"/>
        </w:rPr>
        <w:t>in particular when</w:t>
      </w:r>
      <w:proofErr w:type="gramEnd"/>
      <w:r w:rsidR="00E10C9B" w:rsidRPr="00E10C9B">
        <w:rPr>
          <w:rFonts w:eastAsiaTheme="minorHAnsi"/>
          <w:color w:val="414042"/>
          <w:shd w:val="clear" w:color="auto" w:fill="FFFFFF"/>
          <w:lang w:val="en-GB"/>
        </w:rPr>
        <w:t xml:space="preserve"> age-/and disease related absorption processes contribute to interindividual differences in systemic exposure. Here we aim to highlight the gaps in data and implications such gaps have for the choice of </w:t>
      </w:r>
      <w:r w:rsidR="00E10C9B" w:rsidRPr="00E10C9B">
        <w:rPr>
          <w:rFonts w:eastAsiaTheme="minorEastAsia"/>
          <w:color w:val="414042"/>
          <w:shd w:val="clear" w:color="auto" w:fill="FFFFFF"/>
          <w:lang w:val="en-GB"/>
        </w:rPr>
        <w:t>model parameterization and identification of maturation processes and other factors that affect pharmacokinetic disposition in children.</w:t>
      </w:r>
    </w:p>
    <w:p w14:paraId="0C69F0AD" w14:textId="718FB03B" w:rsidR="000B351D" w:rsidRPr="000B351D" w:rsidRDefault="000B351D" w:rsidP="0098739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1D">
        <w:rPr>
          <w:rStyle w:val="Hyperlink"/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u w:val="none"/>
          <w:shd w:val="clear" w:color="auto" w:fill="FCFCFC"/>
        </w:rPr>
        <w:t>Second</w:t>
      </w:r>
      <w:r>
        <w:rPr>
          <w:rStyle w:val="Hyperlink"/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u w:val="none"/>
          <w:shd w:val="clear" w:color="auto" w:fill="FCFCFC"/>
        </w:rPr>
        <w:t xml:space="preserve"> T</w:t>
      </w:r>
      <w:r w:rsidRPr="000B351D">
        <w:rPr>
          <w:rStyle w:val="Hyperlink"/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u w:val="none"/>
          <w:shd w:val="clear" w:color="auto" w:fill="FCFCFC"/>
        </w:rPr>
        <w:t>alk:</w:t>
      </w:r>
      <w:r w:rsidRPr="000B3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51D">
        <w:rPr>
          <w:rFonts w:ascii="Times New Roman" w:hAnsi="Times New Roman" w:cs="Times New Roman"/>
          <w:sz w:val="24"/>
          <w:szCs w:val="24"/>
        </w:rPr>
        <w:t xml:space="preserve">Middle-out approaches in PBPK modeling combine bottom-up and top-down approaches. </w:t>
      </w:r>
      <w:r w:rsidR="001E56AD">
        <w:rPr>
          <w:rFonts w:ascii="Times New Roman" w:hAnsi="Times New Roman" w:cs="Times New Roman"/>
          <w:sz w:val="24"/>
          <w:szCs w:val="24"/>
        </w:rPr>
        <w:t>M</w:t>
      </w:r>
      <w:r w:rsidRPr="000B351D">
        <w:rPr>
          <w:rFonts w:ascii="Times New Roman" w:hAnsi="Times New Roman" w:cs="Times New Roman"/>
          <w:sz w:val="24"/>
          <w:szCs w:val="24"/>
        </w:rPr>
        <w:t xml:space="preserve">iddle out approaches </w:t>
      </w:r>
      <w:r w:rsidR="001E56AD">
        <w:rPr>
          <w:rFonts w:ascii="Times New Roman" w:hAnsi="Times New Roman" w:cs="Times New Roman"/>
          <w:sz w:val="24"/>
          <w:szCs w:val="24"/>
        </w:rPr>
        <w:t xml:space="preserve">are used </w:t>
      </w:r>
      <w:r w:rsidRPr="000B351D">
        <w:rPr>
          <w:rFonts w:ascii="Times New Roman" w:hAnsi="Times New Roman" w:cs="Times New Roman"/>
          <w:sz w:val="24"/>
          <w:szCs w:val="24"/>
        </w:rPr>
        <w:t>to enhance the predi</w:t>
      </w:r>
      <w:r w:rsidR="0098739E">
        <w:rPr>
          <w:rFonts w:ascii="Times New Roman" w:hAnsi="Times New Roman" w:cs="Times New Roman"/>
          <w:sz w:val="24"/>
          <w:szCs w:val="24"/>
        </w:rPr>
        <w:t xml:space="preserve">ctive accuracy and extrapolate </w:t>
      </w:r>
      <w:r w:rsidRPr="000B351D">
        <w:rPr>
          <w:rFonts w:ascii="Times New Roman" w:hAnsi="Times New Roman" w:cs="Times New Roman"/>
          <w:sz w:val="24"/>
          <w:szCs w:val="24"/>
        </w:rPr>
        <w:t>the lung pharmacokinetics of antituberculosis drugs from animals to humans.</w:t>
      </w:r>
    </w:p>
    <w:p w14:paraId="51048E51" w14:textId="4BC8296A" w:rsidR="000B351D" w:rsidRPr="00AE204D" w:rsidRDefault="000B351D" w:rsidP="00AE204D">
      <w:pPr>
        <w:pStyle w:val="Title1"/>
        <w:spacing w:before="0" w:beforeAutospacing="0" w:after="240" w:afterAutospacing="0"/>
        <w:jc w:val="both"/>
        <w:rPr>
          <w:rFonts w:eastAsiaTheme="minorHAnsi"/>
          <w:i/>
          <w:iCs/>
          <w:color w:val="000000" w:themeColor="text1"/>
          <w:shd w:val="clear" w:color="auto" w:fill="FCFCFC"/>
        </w:rPr>
      </w:pPr>
      <w:r w:rsidRPr="000B351D">
        <w:rPr>
          <w:rStyle w:val="Hyperlink"/>
          <w:rFonts w:eastAsiaTheme="minorHAnsi"/>
          <w:i/>
          <w:iCs/>
          <w:color w:val="000000" w:themeColor="text1"/>
          <w:u w:val="none"/>
          <w:shd w:val="clear" w:color="auto" w:fill="FCFCFC"/>
        </w:rPr>
        <w:t xml:space="preserve">Third </w:t>
      </w:r>
      <w:r>
        <w:rPr>
          <w:rStyle w:val="Hyperlink"/>
          <w:rFonts w:eastAsiaTheme="minorHAnsi"/>
          <w:i/>
          <w:iCs/>
          <w:color w:val="000000" w:themeColor="text1"/>
          <w:u w:val="none"/>
          <w:shd w:val="clear" w:color="auto" w:fill="FCFCFC"/>
        </w:rPr>
        <w:t>T</w:t>
      </w:r>
      <w:r w:rsidRPr="000B351D">
        <w:rPr>
          <w:rStyle w:val="Hyperlink"/>
          <w:rFonts w:eastAsiaTheme="minorHAnsi"/>
          <w:i/>
          <w:iCs/>
          <w:color w:val="000000" w:themeColor="text1"/>
          <w:u w:val="none"/>
          <w:shd w:val="clear" w:color="auto" w:fill="FCFCFC"/>
        </w:rPr>
        <w:t>alk:</w:t>
      </w:r>
      <w:r w:rsidRPr="000B351D">
        <w:rPr>
          <w:b/>
        </w:rPr>
        <w:t xml:space="preserve"> </w:t>
      </w:r>
      <w:r w:rsidRPr="000B351D">
        <w:rPr>
          <w:bCs/>
        </w:rPr>
        <w:t>Single objective/reward approaches to guide model search using composite objective functions have been criticized as potentially arbitrary.  Multiple objective searches allow for the determination of non-dominated trade-offs in model performance characteristics that provide the modeler/user with the “best” solutions for a given set of model performance criteria.  This talk will present approaches based on evaluating 2 or more features simultaneously for population PK models.</w:t>
      </w:r>
    </w:p>
    <w:p w14:paraId="75F16E72" w14:textId="0B5955AD" w:rsidR="000B351D" w:rsidRPr="000B351D" w:rsidRDefault="000B351D" w:rsidP="000B351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51D">
        <w:rPr>
          <w:rFonts w:ascii="Times New Roman" w:hAnsi="Times New Roman" w:cs="Times New Roman"/>
          <w:bCs/>
          <w:i/>
          <w:iCs/>
          <w:sz w:val="24"/>
          <w:szCs w:val="24"/>
        </w:rPr>
        <w:t>Fo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r w:rsidRPr="000B351D">
        <w:rPr>
          <w:rFonts w:ascii="Times New Roman" w:hAnsi="Times New Roman" w:cs="Times New Roman"/>
          <w:bCs/>
          <w:i/>
          <w:iCs/>
          <w:sz w:val="24"/>
          <w:szCs w:val="24"/>
        </w:rPr>
        <w:t>rth Talk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0B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51D">
        <w:rPr>
          <w:rFonts w:ascii="Times New Roman" w:hAnsi="Times New Roman" w:cs="Times New Roman"/>
          <w:bCs/>
          <w:sz w:val="24"/>
          <w:szCs w:val="24"/>
        </w:rPr>
        <w:t>Automatic differentiation (AD) is an alternative to the traditional method of finite difference for calculating gradients in nonlinear regression. We apply AD to the conditional step in mixed-effect nonlinear regression. The results suggest improved performance without loss of robustness.</w:t>
      </w:r>
    </w:p>
    <w:p w14:paraId="3EC0D9D4" w14:textId="759C1825" w:rsidR="00EC7E3E" w:rsidRPr="00EC7E3E" w:rsidRDefault="00EC7E3E" w:rsidP="00EC7E3E">
      <w:pPr>
        <w:pStyle w:val="Title1"/>
        <w:spacing w:before="0" w:beforeAutospacing="0" w:after="240" w:afterAutospacing="0"/>
        <w:jc w:val="both"/>
        <w:rPr>
          <w:rStyle w:val="Hyperlink"/>
          <w:rFonts w:eastAsiaTheme="minorHAnsi"/>
          <w:color w:val="000000" w:themeColor="text1"/>
          <w:shd w:val="clear" w:color="auto" w:fill="FCFCFC"/>
        </w:rPr>
      </w:pPr>
      <w:r w:rsidRPr="00EC7E3E">
        <w:rPr>
          <w:rStyle w:val="Hyperlink"/>
          <w:rFonts w:eastAsiaTheme="minorHAnsi"/>
          <w:color w:val="000000" w:themeColor="text1"/>
          <w:shd w:val="clear" w:color="auto" w:fill="FCFCFC"/>
        </w:rPr>
        <w:t xml:space="preserve">The </w:t>
      </w:r>
      <w:r>
        <w:rPr>
          <w:rStyle w:val="Hyperlink"/>
          <w:rFonts w:eastAsiaTheme="minorHAnsi"/>
          <w:color w:val="000000" w:themeColor="text1"/>
          <w:shd w:val="clear" w:color="auto" w:fill="FCFCFC"/>
        </w:rPr>
        <w:t xml:space="preserve">second </w:t>
      </w:r>
      <w:r w:rsidRPr="00EC7E3E">
        <w:rPr>
          <w:rStyle w:val="Hyperlink"/>
          <w:rFonts w:eastAsiaTheme="minorHAnsi"/>
          <w:color w:val="000000" w:themeColor="text1"/>
          <w:shd w:val="clear" w:color="auto" w:fill="FCFCFC"/>
        </w:rPr>
        <w:t xml:space="preserve">Session of the seminar focuses on </w:t>
      </w:r>
      <w:r w:rsidRPr="00EC7E3E">
        <w:rPr>
          <w:u w:val="single"/>
        </w:rPr>
        <w:t>MIDD approaches based on the Finite Absorption Time (F.A.T.) concept</w:t>
      </w:r>
      <w:r w:rsidR="00777455">
        <w:rPr>
          <w:u w:val="single"/>
        </w:rPr>
        <w:t>.</w:t>
      </w:r>
    </w:p>
    <w:p w14:paraId="5E2876E2" w14:textId="7DF2F3D5" w:rsidR="00336B1D" w:rsidRDefault="00EC7E3E" w:rsidP="00336B1D">
      <w:pPr>
        <w:pStyle w:val="Title1"/>
        <w:spacing w:before="0" w:beforeAutospacing="0" w:after="240" w:afterAutospacing="0"/>
        <w:jc w:val="both"/>
      </w:pPr>
      <w:r w:rsidRPr="000B351D">
        <w:rPr>
          <w:rStyle w:val="Hyperlink"/>
          <w:rFonts w:eastAsiaTheme="minorHAnsi"/>
          <w:i/>
          <w:iCs/>
          <w:color w:val="000000" w:themeColor="text1"/>
          <w:u w:val="none"/>
          <w:shd w:val="clear" w:color="auto" w:fill="FCFCFC"/>
        </w:rPr>
        <w:t>First Talk:</w:t>
      </w:r>
      <w:r>
        <w:rPr>
          <w:rStyle w:val="Hyperlink"/>
          <w:rFonts w:eastAsiaTheme="minorHAnsi"/>
          <w:color w:val="000000" w:themeColor="text1"/>
          <w:u w:val="none"/>
          <w:shd w:val="clear" w:color="auto" w:fill="FCFCFC"/>
        </w:rPr>
        <w:t xml:space="preserve"> T</w:t>
      </w:r>
      <w:r w:rsidR="00F80705" w:rsidRPr="00F80705">
        <w:rPr>
          <w:rStyle w:val="Hyperlink"/>
          <w:rFonts w:eastAsiaTheme="minorHAnsi"/>
          <w:color w:val="000000" w:themeColor="text1"/>
          <w:u w:val="none"/>
          <w:shd w:val="clear" w:color="auto" w:fill="FCFCFC"/>
        </w:rPr>
        <w:t xml:space="preserve">he science behind the Finite Absorption Time (F.A.T.) concept as well </w:t>
      </w:r>
      <w:r w:rsidR="00336B1D">
        <w:rPr>
          <w:rStyle w:val="Hyperlink"/>
          <w:rFonts w:eastAsiaTheme="minorHAnsi"/>
          <w:color w:val="000000" w:themeColor="text1"/>
          <w:u w:val="none"/>
          <w:shd w:val="clear" w:color="auto" w:fill="FCFCFC"/>
        </w:rPr>
        <w:t xml:space="preserve">as </w:t>
      </w:r>
      <w:r w:rsidR="00F80705" w:rsidRPr="00F80705">
        <w:rPr>
          <w:rStyle w:val="Hyperlink"/>
          <w:rFonts w:eastAsiaTheme="minorHAnsi"/>
          <w:color w:val="000000" w:themeColor="text1"/>
          <w:u w:val="none"/>
          <w:shd w:val="clear" w:color="auto" w:fill="FCFCFC"/>
        </w:rPr>
        <w:t xml:space="preserve">the </w:t>
      </w:r>
      <w:r w:rsidR="00F80705">
        <w:rPr>
          <w:rStyle w:val="Hyperlink"/>
          <w:rFonts w:eastAsiaTheme="minorHAnsi"/>
          <w:color w:val="000000" w:themeColor="text1"/>
          <w:u w:val="none"/>
          <w:shd w:val="clear" w:color="auto" w:fill="FCFCFC"/>
        </w:rPr>
        <w:t>development</w:t>
      </w:r>
      <w:r w:rsidR="00336B1D">
        <w:rPr>
          <w:rStyle w:val="Hyperlink"/>
          <w:rFonts w:eastAsiaTheme="minorHAnsi"/>
          <w:color w:val="000000" w:themeColor="text1"/>
          <w:u w:val="none"/>
          <w:shd w:val="clear" w:color="auto" w:fill="FCFCFC"/>
        </w:rPr>
        <w:t>/application</w:t>
      </w:r>
      <w:r w:rsidR="00F80705">
        <w:rPr>
          <w:rStyle w:val="Hyperlink"/>
          <w:rFonts w:eastAsiaTheme="minorHAnsi"/>
          <w:color w:val="000000" w:themeColor="text1"/>
          <w:u w:val="none"/>
          <w:shd w:val="clear" w:color="auto" w:fill="FCFCFC"/>
        </w:rPr>
        <w:t xml:space="preserve"> of the pertinent </w:t>
      </w:r>
      <w:r w:rsidR="00F80705" w:rsidRPr="00F80705">
        <w:rPr>
          <w:rStyle w:val="Hyperlink"/>
          <w:rFonts w:eastAsiaTheme="minorHAnsi"/>
          <w:color w:val="000000" w:themeColor="text1"/>
          <w:u w:val="none"/>
          <w:shd w:val="clear" w:color="auto" w:fill="FCFCFC"/>
        </w:rPr>
        <w:t>Physiologically Based Finite Time Pharmacokinetic (PBFTPK) models</w:t>
      </w:r>
      <w:r>
        <w:rPr>
          <w:rStyle w:val="Hyperlink"/>
          <w:rFonts w:eastAsiaTheme="minorHAnsi"/>
          <w:color w:val="000000" w:themeColor="text1"/>
          <w:u w:val="none"/>
          <w:shd w:val="clear" w:color="auto" w:fill="FCFCFC"/>
        </w:rPr>
        <w:t xml:space="preserve"> is described</w:t>
      </w:r>
      <w:r w:rsidR="00F80705" w:rsidRPr="00F80705">
        <w:rPr>
          <w:rStyle w:val="Hyperlink"/>
          <w:rFonts w:eastAsiaTheme="minorHAnsi"/>
          <w:color w:val="000000" w:themeColor="text1"/>
          <w:u w:val="none"/>
          <w:shd w:val="clear" w:color="auto" w:fill="FCFCFC"/>
        </w:rPr>
        <w:t>.</w:t>
      </w:r>
      <w:r w:rsidR="00F80705">
        <w:t xml:space="preserve"> The models were built on t</w:t>
      </w:r>
      <w:r w:rsidR="00235E0D">
        <w:t>hree</w:t>
      </w:r>
      <w:r w:rsidR="00F80705">
        <w:t xml:space="preserve"> principles i) drugs are absorbed passively </w:t>
      </w:r>
      <w:r w:rsidR="007A4E07">
        <w:t xml:space="preserve">under sink conditions </w:t>
      </w:r>
      <w:r w:rsidR="00F80705">
        <w:t>for a finite period ii) time absorption constrains linked with the gastrointestinal transit times of drug in the stomach, the small intestines and the colon were applied</w:t>
      </w:r>
      <w:r w:rsidR="00235E0D">
        <w:t xml:space="preserve"> </w:t>
      </w:r>
      <w:r w:rsidR="00235E0D">
        <w:lastRenderedPageBreak/>
        <w:t xml:space="preserve">and iii) </w:t>
      </w:r>
      <w:r>
        <w:t xml:space="preserve">drug absorption follows </w:t>
      </w:r>
      <w:r w:rsidR="00235E0D">
        <w:t>zero-order kinetics</w:t>
      </w:r>
      <w:r w:rsidR="004B18EA">
        <w:t xml:space="preserve"> because of the rapid blood flow (20-40 cm/sec) in the portal vein.</w:t>
      </w:r>
    </w:p>
    <w:p w14:paraId="5F591906" w14:textId="6DDCCBAF" w:rsidR="00C43FCF" w:rsidRPr="004B18EA" w:rsidRDefault="00C43FCF" w:rsidP="00C43FCF">
      <w:pPr>
        <w:jc w:val="both"/>
        <w:rPr>
          <w:rFonts w:ascii="Times New Roman" w:hAnsi="Times New Roman" w:cs="Times New Roman"/>
          <w:sz w:val="24"/>
          <w:szCs w:val="24"/>
        </w:rPr>
      </w:pPr>
      <w:r w:rsidRPr="000B351D">
        <w:rPr>
          <w:rStyle w:val="Hyperlink"/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u w:val="none"/>
          <w:shd w:val="clear" w:color="auto" w:fill="FCFCFC"/>
        </w:rPr>
        <w:t>Second</w:t>
      </w:r>
      <w:r>
        <w:rPr>
          <w:rStyle w:val="Hyperlink"/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u w:val="none"/>
          <w:shd w:val="clear" w:color="auto" w:fill="FCFCFC"/>
        </w:rPr>
        <w:t xml:space="preserve"> T</w:t>
      </w:r>
      <w:r w:rsidRPr="000B351D">
        <w:rPr>
          <w:rStyle w:val="Hyperlink"/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u w:val="none"/>
          <w:shd w:val="clear" w:color="auto" w:fill="FCFCFC"/>
        </w:rPr>
        <w:t>alk</w:t>
      </w:r>
      <w:r>
        <w:rPr>
          <w:rStyle w:val="Hyperlink"/>
          <w:rFonts w:eastAsiaTheme="minorHAnsi"/>
          <w:i/>
          <w:iCs/>
          <w:color w:val="000000" w:themeColor="text1"/>
          <w:u w:val="none"/>
          <w:shd w:val="clear" w:color="auto" w:fill="FCFCFC"/>
        </w:rPr>
        <w:t xml:space="preserve">: </w:t>
      </w:r>
      <w:r w:rsidRPr="00C43FCF">
        <w:rPr>
          <w:rFonts w:ascii="Times New Roman" w:hAnsi="Times New Roman" w:cs="Times New Roman"/>
          <w:sz w:val="24"/>
          <w:szCs w:val="24"/>
        </w:rPr>
        <w:t>In this talk, we first uncover</w:t>
      </w:r>
      <w:r w:rsidR="007A4E07">
        <w:rPr>
          <w:rFonts w:ascii="Times New Roman" w:hAnsi="Times New Roman" w:cs="Times New Roman"/>
          <w:sz w:val="24"/>
          <w:szCs w:val="24"/>
        </w:rPr>
        <w:t>,</w:t>
      </w:r>
      <w:r w:rsidRPr="00C43FCF">
        <w:rPr>
          <w:rFonts w:ascii="Times New Roman" w:hAnsi="Times New Roman" w:cs="Times New Roman"/>
          <w:sz w:val="24"/>
          <w:szCs w:val="24"/>
        </w:rPr>
        <w:t xml:space="preserve"> </w:t>
      </w:r>
      <w:r w:rsidR="004B18EA" w:rsidRPr="00C43FCF">
        <w:rPr>
          <w:rFonts w:ascii="Times New Roman" w:hAnsi="Times New Roman" w:cs="Times New Roman"/>
          <w:color w:val="000000" w:themeColor="text1"/>
          <w:sz w:val="24"/>
          <w:szCs w:val="24"/>
        </w:rPr>
        <w:t>using the F.A.T concept</w:t>
      </w:r>
      <w:r w:rsidR="007A4E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18EA" w:rsidRPr="00C43FCF">
        <w:rPr>
          <w:rFonts w:ascii="Times New Roman" w:hAnsi="Times New Roman" w:cs="Times New Roman"/>
          <w:sz w:val="24"/>
          <w:szCs w:val="24"/>
        </w:rPr>
        <w:t xml:space="preserve"> </w:t>
      </w:r>
      <w:r w:rsidRPr="00C43FCF">
        <w:rPr>
          <w:rFonts w:ascii="Times New Roman" w:hAnsi="Times New Roman" w:cs="Times New Roman"/>
          <w:sz w:val="24"/>
          <w:szCs w:val="24"/>
        </w:rPr>
        <w:t xml:space="preserve">the true meaning of </w:t>
      </w:r>
      <w:proofErr w:type="spellStart"/>
      <w:r w:rsidRPr="00C43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C43FCF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max</w:t>
      </w:r>
      <w:proofErr w:type="spellEnd"/>
      <w:r w:rsidRPr="00C43F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43FC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C43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4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l-GR"/>
                  </w:rPr>
                  <m:t>A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UC</m:t>
                </m:r>
              </m:e>
            </m:d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∞</m:t>
            </m:r>
          </m:sup>
        </m:sSubSup>
      </m:oMath>
      <w:r w:rsidRPr="00C43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parameters after a 72-year-long journey</w:t>
      </w:r>
      <w:r w:rsidR="004B1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misconception</w:t>
      </w:r>
      <w:r w:rsidR="0098739E">
        <w:rPr>
          <w:rFonts w:ascii="Times New Roman" w:hAnsi="Times New Roman" w:cs="Times New Roman"/>
          <w:color w:val="000000" w:themeColor="text1"/>
          <w:sz w:val="24"/>
          <w:szCs w:val="24"/>
        </w:rPr>
        <w:t>. Then, F.A.T.-</w:t>
      </w:r>
      <w:r w:rsidRPr="00C43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driven MIDD approaches used in phases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I-III </w:t>
      </w:r>
      <w:r w:rsidRPr="00C43FCF">
        <w:rPr>
          <w:rFonts w:ascii="Times New Roman" w:hAnsi="Times New Roman" w:cs="Times New Roman"/>
          <w:color w:val="000000" w:themeColor="text1"/>
          <w:sz w:val="24"/>
          <w:szCs w:val="24"/>
        </w:rPr>
        <w:t>of drug development are described.</w:t>
      </w:r>
      <w:r w:rsidR="007A4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Emphasis will be given to </w:t>
      </w:r>
      <w:r w:rsidR="004B18EA">
        <w:rPr>
          <w:rFonts w:ascii="Times New Roman" w:hAnsi="Times New Roman" w:cs="Times New Roman"/>
          <w:sz w:val="24"/>
          <w:szCs w:val="24"/>
        </w:rPr>
        <w:t>c</w:t>
      </w:r>
      <w:r w:rsidR="007A45E9">
        <w:rPr>
          <w:rFonts w:ascii="Times New Roman" w:hAnsi="Times New Roman" w:cs="Times New Roman"/>
          <w:sz w:val="24"/>
          <w:szCs w:val="24"/>
        </w:rPr>
        <w:t>hanges in Phase I</w:t>
      </w:r>
      <w:r w:rsidR="004B18EA">
        <w:rPr>
          <w:rFonts w:ascii="Times New Roman" w:hAnsi="Times New Roman" w:cs="Times New Roman"/>
          <w:sz w:val="24"/>
          <w:szCs w:val="24"/>
        </w:rPr>
        <w:t xml:space="preserve"> of drug development based on the estimation of absolute bioavailability using the F.A.T. concept as well as the use of </w:t>
      </w:r>
      <w:r w:rsidR="007A45E9">
        <w:rPr>
          <w:rFonts w:ascii="Times New Roman" w:hAnsi="Times New Roman" w:cs="Times New Roman"/>
          <w:sz w:val="24"/>
          <w:szCs w:val="24"/>
        </w:rPr>
        <w:t>PBFTPK models as structural models in</w:t>
      </w:r>
      <w:r w:rsidR="004B18EA">
        <w:rPr>
          <w:rFonts w:ascii="Times New Roman" w:hAnsi="Times New Roman" w:cs="Times New Roman"/>
          <w:sz w:val="24"/>
          <w:szCs w:val="24"/>
        </w:rPr>
        <w:t xml:space="preserve"> Phases II and III dealing with</w:t>
      </w:r>
      <w:r w:rsidR="007A45E9">
        <w:rPr>
          <w:rFonts w:ascii="Times New Roman" w:hAnsi="Times New Roman" w:cs="Times New Roman"/>
          <w:sz w:val="24"/>
          <w:szCs w:val="24"/>
        </w:rPr>
        <w:t xml:space="preserve"> pharmacokinetics, pharmacodynamics and pharmacometrics.</w:t>
      </w:r>
    </w:p>
    <w:p w14:paraId="1B120BAB" w14:textId="01EFF514" w:rsidR="00C43FCF" w:rsidRDefault="00C43FCF" w:rsidP="0098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Third Talk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3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strategy of generics development changes. The </w:t>
      </w:r>
      <w:r w:rsidRPr="00C43F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 vivo</w:t>
      </w:r>
      <w:r w:rsidRPr="00C43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of the reference product are analyzed using PBFTPK models and correlated with their </w:t>
      </w:r>
      <w:r w:rsidRPr="00C43F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in vitro </w:t>
      </w:r>
      <w:r w:rsidRPr="00C43FCF">
        <w:rPr>
          <w:rFonts w:ascii="Times New Roman" w:hAnsi="Times New Roman" w:cs="Times New Roman"/>
          <w:sz w:val="24"/>
          <w:szCs w:val="24"/>
          <w:shd w:val="clear" w:color="auto" w:fill="FFFFFF"/>
        </w:rPr>
        <w:t>data. The development of generics relies on the IVIVC of the reference product. Model dependent and model independent approaches using novel metrics are developed</w:t>
      </w:r>
      <w:r w:rsidR="00987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bioequivalence assessment.</w:t>
      </w:r>
    </w:p>
    <w:p w14:paraId="5919A281" w14:textId="77777777" w:rsidR="00C43FCF" w:rsidRDefault="00C43FCF" w:rsidP="00C43F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04A070" w14:textId="6D99B6F6" w:rsidR="00C43FCF" w:rsidRDefault="007A45E9" w:rsidP="0098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51D">
        <w:rPr>
          <w:rFonts w:ascii="Times New Roman" w:hAnsi="Times New Roman" w:cs="Times New Roman"/>
          <w:bCs/>
          <w:i/>
          <w:iCs/>
          <w:sz w:val="24"/>
          <w:szCs w:val="24"/>
        </w:rPr>
        <w:t>Fo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r w:rsidRPr="000B351D">
        <w:rPr>
          <w:rFonts w:ascii="Times New Roman" w:hAnsi="Times New Roman" w:cs="Times New Roman"/>
          <w:bCs/>
          <w:i/>
          <w:iCs/>
          <w:sz w:val="24"/>
          <w:szCs w:val="24"/>
        </w:rPr>
        <w:t>rth Talk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7A45E9">
        <w:rPr>
          <w:rFonts w:ascii="Times New Roman" w:hAnsi="Times New Roman" w:cs="Times New Roman"/>
          <w:sz w:val="24"/>
          <w:szCs w:val="24"/>
          <w:shd w:val="clear" w:color="auto" w:fill="FFFFFF"/>
        </w:rPr>
        <w:t>Abacavir, a nucleoside reverse transcriptase inhibitor used in the treatment of HIV-infected children, exhibits complex pharmacokinetics influenced by developmental changes in drug metabolism. Traditional pharmacokinetic models may not fully capture the absorption characteristics in this population</w:t>
      </w:r>
      <w:r w:rsidRPr="007A45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Pr="007A45E9">
        <w:rPr>
          <w:rFonts w:ascii="Times New Roman" w:hAnsi="Times New Roman" w:cs="Times New Roman"/>
          <w:sz w:val="24"/>
          <w:szCs w:val="24"/>
          <w:shd w:val="clear" w:color="auto" w:fill="FFFFFF"/>
        </w:rPr>
        <w:t>PBFTPK models were used to</w:t>
      </w:r>
      <w:r w:rsidRPr="007A45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7A45E9">
        <w:rPr>
          <w:rFonts w:ascii="Times New Roman" w:hAnsi="Times New Roman" w:cs="Times New Roman"/>
          <w:sz w:val="24"/>
          <w:szCs w:val="24"/>
        </w:rPr>
        <w:t xml:space="preserve">characterize the pharmacokinetics of abacavir in infants, toddlers and children using population analysis in </w:t>
      </w:r>
      <w:proofErr w:type="spellStart"/>
      <w:r w:rsidRPr="007A45E9">
        <w:rPr>
          <w:rFonts w:ascii="Times New Roman" w:hAnsi="Times New Roman" w:cs="Times New Roman"/>
          <w:sz w:val="24"/>
          <w:szCs w:val="24"/>
        </w:rPr>
        <w:t>PhysPK</w:t>
      </w:r>
      <w:proofErr w:type="spellEnd"/>
      <w:r w:rsidRPr="007A45E9">
        <w:rPr>
          <w:rFonts w:ascii="Times New Roman" w:hAnsi="Times New Roman" w:cs="Times New Roman"/>
          <w:sz w:val="24"/>
          <w:szCs w:val="24"/>
          <w:shd w:val="clear" w:color="auto" w:fill="FFFFFF"/>
        </w:rPr>
        <w:t>®</w:t>
      </w:r>
      <w:r>
        <w:rPr>
          <w:rFonts w:ascii="Times New Roman" w:hAnsi="Times New Roman" w:cs="Times New Roman"/>
          <w:sz w:val="24"/>
          <w:szCs w:val="24"/>
        </w:rPr>
        <w:t>. This is the first application of population analysis using PBFTPK models.</w:t>
      </w:r>
    </w:p>
    <w:p w14:paraId="573D701C" w14:textId="77777777" w:rsidR="003D5B5D" w:rsidRPr="003D5B5D" w:rsidRDefault="003D5B5D" w:rsidP="003D5B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DF4F69" w14:textId="3BBB591A" w:rsidR="003D5B5D" w:rsidRPr="003D5B5D" w:rsidRDefault="007A4E07" w:rsidP="003D5B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E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="003D5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ifth</w:t>
      </w:r>
      <w:r w:rsidRPr="007A4E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talk</w:t>
      </w:r>
      <w:r w:rsidRPr="007A4E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3D5B5D" w:rsidRPr="003D5B5D">
        <w:rPr>
          <w:rFonts w:ascii="Courier New" w:eastAsia="Times New Roman" w:hAnsi="Courier New" w:cs="Courier New"/>
          <w:color w:val="414042"/>
          <w:sz w:val="18"/>
          <w:szCs w:val="18"/>
        </w:rPr>
        <w:t xml:space="preserve"> </w:t>
      </w:r>
      <w:r w:rsidR="003D5B5D" w:rsidRPr="003D5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last talk will be a description and demonstration of the recently developed stand-alone piece of software that performs parameters fitting </w:t>
      </w:r>
      <w:r w:rsidR="00AE204D" w:rsidRPr="003D5B5D">
        <w:rPr>
          <w:rFonts w:ascii="Times New Roman" w:hAnsi="Times New Roman" w:cs="Times New Roman"/>
          <w:color w:val="000000" w:themeColor="text1"/>
          <w:sz w:val="24"/>
          <w:szCs w:val="24"/>
        </w:rPr>
        <w:t>into</w:t>
      </w:r>
      <w:r w:rsidR="003D5B5D" w:rsidRPr="003D5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variety of models on </w:t>
      </w:r>
      <w:proofErr w:type="spellStart"/>
      <w:r w:rsidR="003D5B5D" w:rsidRPr="003D5B5D">
        <w:rPr>
          <w:rFonts w:ascii="Times New Roman" w:hAnsi="Times New Roman" w:cs="Times New Roman"/>
          <w:color w:val="000000" w:themeColor="text1"/>
          <w:sz w:val="24"/>
          <w:szCs w:val="24"/>
        </w:rPr>
        <w:t>phamacokinetic</w:t>
      </w:r>
      <w:proofErr w:type="spellEnd"/>
      <w:r w:rsidR="003D5B5D" w:rsidRPr="003D5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based on the </w:t>
      </w:r>
      <w:r w:rsidR="003D5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F.A.T. </w:t>
      </w:r>
      <w:r w:rsidR="003D5B5D" w:rsidRPr="003D5B5D">
        <w:rPr>
          <w:rFonts w:ascii="Times New Roman" w:hAnsi="Times New Roman" w:cs="Times New Roman"/>
          <w:color w:val="000000" w:themeColor="text1"/>
          <w:sz w:val="24"/>
          <w:szCs w:val="24"/>
        </w:rPr>
        <w:t>concept.</w:t>
      </w:r>
      <w:r w:rsidR="003D5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Participants can bring concentration, time data sets of extra vascularly administered drugs for testing.</w:t>
      </w:r>
    </w:p>
    <w:p w14:paraId="00750F98" w14:textId="77777777" w:rsidR="005D6827" w:rsidRDefault="005D6827" w:rsidP="005D682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3137EF" w14:textId="77777777" w:rsidR="008D1EC7" w:rsidRDefault="008D1EC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46D2A24F" w14:textId="051B2A44" w:rsidR="00C37D73" w:rsidRPr="00C37D73" w:rsidRDefault="005D6827" w:rsidP="00C37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</w:t>
      </w:r>
      <w:r w:rsidR="00604B6E">
        <w:rPr>
          <w:rFonts w:ascii="Times New Roman" w:hAnsi="Times New Roman" w:cs="Times New Roman"/>
          <w:b/>
          <w:sz w:val="24"/>
          <w:szCs w:val="24"/>
          <w:u w:val="single"/>
        </w:rPr>
        <w:t>ROGRAMME</w:t>
      </w:r>
      <w:r w:rsidR="008D1EC7" w:rsidRPr="008D1E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7D73" w:rsidRPr="00C37D73">
        <w:rPr>
          <w:rFonts w:ascii="Times New Roman" w:hAnsi="Times New Roman" w:cs="Times New Roman"/>
          <w:b/>
          <w:sz w:val="24"/>
          <w:szCs w:val="24"/>
        </w:rPr>
        <w:t>State of the Art in Model Informed Drug and Generics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3813"/>
        <w:gridCol w:w="4099"/>
      </w:tblGrid>
      <w:tr w:rsidR="00C37D73" w:rsidRPr="00C37D73" w14:paraId="3B7AA400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9DA6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A0D4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Speaker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AF59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Topic</w:t>
            </w:r>
          </w:p>
        </w:tc>
      </w:tr>
      <w:tr w:rsidR="00C37D73" w:rsidRPr="00C37D73" w14:paraId="6A394010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7674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8:55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33E7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Panos Macheras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72E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</w:p>
        </w:tc>
      </w:tr>
      <w:tr w:rsidR="00C37D73" w:rsidRPr="00C37D73" w14:paraId="5496A1AD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857F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9:00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3141" w14:textId="77777777" w:rsidR="00C37D73" w:rsidRPr="008D1EC7" w:rsidRDefault="00C37D73" w:rsidP="00987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A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5578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Recent advances in MIDD approaches</w:t>
            </w:r>
          </w:p>
        </w:tc>
      </w:tr>
      <w:tr w:rsidR="00C37D73" w:rsidRPr="00C37D73" w14:paraId="5274599A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55D2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9:00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5EB" w14:textId="26BD5B3B" w:rsidR="00D560AE" w:rsidRDefault="008D1EC7" w:rsidP="0098739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Oscar dela Pasqua</w:t>
            </w:r>
          </w:p>
          <w:p w14:paraId="0422BCE3" w14:textId="77777777" w:rsidR="00D560AE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Clinical Pharmacology &amp; Therapeutics Group, UCL, London, UK</w:t>
            </w:r>
          </w:p>
          <w:p w14:paraId="32AAD88E" w14:textId="4E42212E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Clinical Pharmacology Modelling &amp; Simulation, GSK, London, UK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8831" w14:textId="13676ED0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Ex</w:t>
            </w:r>
            <w:r w:rsidR="008D1EC7">
              <w:rPr>
                <w:rFonts w:ascii="Times New Roman" w:hAnsi="Times New Roman" w:cs="Times New Roman"/>
                <w:bCs/>
                <w:sz w:val="24"/>
                <w:szCs w:val="24"/>
              </w:rPr>
              <w:t>trapolation in the Data Desert:</w:t>
            </w:r>
          </w:p>
          <w:p w14:paraId="166F9A04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Interindividual Variability in Absorption Processes and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Characterisation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Systemic Exposure in Children.</w:t>
            </w:r>
          </w:p>
        </w:tc>
      </w:tr>
      <w:tr w:rsidR="00C37D73" w:rsidRPr="00C37D73" w14:paraId="12F8F05E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5418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084A" w14:textId="42A7ADCF" w:rsidR="00D560AE" w:rsidRDefault="008D1EC7" w:rsidP="0098739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Aris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Dokoumetzidis</w:t>
            </w:r>
            <w:proofErr w:type="spellEnd"/>
          </w:p>
          <w:p w14:paraId="590CECD1" w14:textId="59FFCA62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Pharmacy, National and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Kapodistrian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 of Athens, Greece and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PharmaInformatics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Unit, ATHENA Research Center, Athens, Greece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EE6F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The use of middle-out PBPK modelling to extrapolate lung pharmacokinetics of antituberculosis drugs from animals to humans</w:t>
            </w:r>
          </w:p>
        </w:tc>
      </w:tr>
      <w:tr w:rsidR="00C37D73" w:rsidRPr="00C37D73" w14:paraId="722F9800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0A08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1581" w14:textId="2EEB7B27" w:rsidR="00D560AE" w:rsidRDefault="008D1EC7" w:rsidP="0098739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Robert Bies</w:t>
            </w:r>
          </w:p>
          <w:p w14:paraId="2ECFC47A" w14:textId="46BECDEF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School of Pharmacy and Pharmaceutical Sciences, University at Buffalo, USA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41A0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Multi-objective optimization for population PK models</w:t>
            </w:r>
          </w:p>
        </w:tc>
      </w:tr>
      <w:tr w:rsidR="00C37D73" w:rsidRPr="00C37D73" w14:paraId="1D7FA27D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2207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E204" w14:textId="2BE267D1" w:rsidR="00D560AE" w:rsidRDefault="008D1EC7" w:rsidP="0098739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Mark Sale</w:t>
            </w:r>
          </w:p>
          <w:p w14:paraId="0C111AEC" w14:textId="0F18BAE0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Certara Organization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81F1" w14:textId="53A00E09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Model informed drug deve</w:t>
            </w:r>
            <w:r w:rsidR="008D1EC7">
              <w:rPr>
                <w:rFonts w:ascii="Times New Roman" w:hAnsi="Times New Roman" w:cs="Times New Roman"/>
                <w:bCs/>
                <w:sz w:val="24"/>
                <w:szCs w:val="24"/>
              </w:rPr>
              <w:t>lopment: Performance issues in m</w:t>
            </w: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achine learning, automatic differentiation as a possible solution</w:t>
            </w:r>
          </w:p>
        </w:tc>
      </w:tr>
      <w:tr w:rsidR="00C37D73" w:rsidRPr="00C37D73" w14:paraId="0434A497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6822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A835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Coffee break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DA82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73" w:rsidRPr="00C37D73" w14:paraId="6B063229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F5F7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11:15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FF04" w14:textId="77777777" w:rsidR="00C37D73" w:rsidRPr="008D1EC7" w:rsidRDefault="00C37D73" w:rsidP="00987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B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00B7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MIDD approaches based on the Finite Absorption Time (F.A.T.) concept</w:t>
            </w:r>
          </w:p>
        </w:tc>
      </w:tr>
      <w:tr w:rsidR="00C37D73" w:rsidRPr="00C37D73" w14:paraId="2142D147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C3F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11:15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6C11" w14:textId="78609D2C" w:rsidR="00D560AE" w:rsidRDefault="008D1EC7" w:rsidP="0098739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Athanasios Tsekouras</w:t>
            </w:r>
          </w:p>
          <w:p w14:paraId="30DD08BF" w14:textId="106AD1C0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Chemistry, National and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Kapodistrian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 of Athens. Greece and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PharmaInformatics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Unit, ATHENA Research Center, Athens, Greece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4488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From the inception of Finite Absorption Time concept to the development of Physiologically Based Finite Time Pharmacokinetic (PBFTPK) models</w:t>
            </w:r>
          </w:p>
        </w:tc>
      </w:tr>
      <w:tr w:rsidR="00C37D73" w:rsidRPr="00C37D73" w14:paraId="4A4B7688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494B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11:45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68C2" w14:textId="515624E9" w:rsidR="00D94A42" w:rsidRDefault="008D1EC7" w:rsidP="0098739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Panos Macheras</w:t>
            </w:r>
          </w:p>
          <w:p w14:paraId="4AFF7413" w14:textId="0394E615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Pharmacy, National and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Kapodistrian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 of Athens. Greece and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PharmaInformatics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Unit, ATHENA Research Center, Athens, Greece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CEB9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The Finite Absorption Time (F.A.T.) Concept I: A new Model Informed Drug Development (MIDD) world is emerging in all phases of drug development</w:t>
            </w:r>
          </w:p>
        </w:tc>
      </w:tr>
      <w:tr w:rsidR="00C37D73" w:rsidRPr="00C37D73" w14:paraId="0FC053EB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2BC1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12:15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5327" w14:textId="7F299A5D" w:rsidR="00D94A42" w:rsidRDefault="008D1EC7" w:rsidP="0098739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Panos Macheras</w:t>
            </w:r>
          </w:p>
          <w:p w14:paraId="7D0E579D" w14:textId="5203529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Pharmacy, National and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Kapodistrian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 of Athens. Greece and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PharmaInformatics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Unit, ATHENA Research Center, Athens, Greece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0D56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Finite Absorption Time (F.A.T.) Concept ΙI: A paradigm </w:t>
            </w:r>
            <w:proofErr w:type="gram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shift</w:t>
            </w:r>
            <w:proofErr w:type="gram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generics development and bioequivalence assessment</w:t>
            </w:r>
          </w:p>
        </w:tc>
      </w:tr>
      <w:tr w:rsidR="00C37D73" w:rsidRPr="00C37D73" w14:paraId="6A5F852F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1046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12:45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BB88" w14:textId="695B46DD" w:rsidR="00D94A42" w:rsidRDefault="008D1EC7" w:rsidP="0098739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Sergio Sánchez-Herrero</w:t>
            </w:r>
          </w:p>
          <w:p w14:paraId="605D2638" w14:textId="4376F960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Computer Science, Multimedia and Telecommunication,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Universitat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Oberta de Catalunya, Barcelona, Spain; Simulation Department, Empresarios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Agrupados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Internacional S.A., Madrid, Spain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8894" w14:textId="5A801608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Population pharmacokinetics Finite Absorption Time (F.A.T.) model of</w:t>
            </w:r>
            <w:r w:rsidR="00923194" w:rsidRPr="00D56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abacavir in infants, toddlers and children with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PhysPK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®</w:t>
            </w:r>
          </w:p>
        </w:tc>
      </w:tr>
      <w:tr w:rsidR="00C37D73" w:rsidRPr="00C37D73" w14:paraId="1BFAF362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39BB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13:15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B6BE" w14:textId="6DBA709D" w:rsidR="00D94A42" w:rsidRDefault="00C37D73" w:rsidP="0098739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Nikos Alimpertis</w:t>
            </w:r>
            <w:r w:rsidRPr="00C37D7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Athanasios Tsekouras</w:t>
            </w:r>
            <w:r w:rsidRPr="00C37D7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2B04BD16" w14:textId="0676603D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Pharmacy</w:t>
            </w:r>
            <w:r w:rsidRPr="00C37D7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Chemistry</w:t>
            </w:r>
            <w:r w:rsidRPr="00C37D7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National and </w:t>
            </w:r>
            <w:proofErr w:type="spellStart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Kapodistrian</w:t>
            </w:r>
            <w:proofErr w:type="spellEnd"/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 of Athens. Greece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BC19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FTPK Software: Demonstration</w:t>
            </w:r>
          </w:p>
        </w:tc>
      </w:tr>
      <w:tr w:rsidR="00C37D73" w:rsidRPr="00C37D73" w14:paraId="1D068597" w14:textId="77777777" w:rsidTr="008D1EC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CA73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5B12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73">
              <w:rPr>
                <w:rFonts w:ascii="Times New Roman" w:hAnsi="Times New Roman" w:cs="Times New Roman"/>
                <w:bCs/>
                <w:sz w:val="24"/>
                <w:szCs w:val="24"/>
              </w:rPr>
              <w:t>End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B59" w14:textId="77777777" w:rsidR="00C37D73" w:rsidRPr="00C37D73" w:rsidRDefault="00C37D73" w:rsidP="009873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E3FA46F" w14:textId="77777777" w:rsidR="00C37D73" w:rsidRPr="00C37D73" w:rsidRDefault="00C37D73" w:rsidP="00C37D7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A7B145" w14:textId="772EDB9F" w:rsidR="00F80705" w:rsidRDefault="00F80705" w:rsidP="00F807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484E6E" w14:textId="77777777" w:rsidR="0043055C" w:rsidRDefault="0043055C" w:rsidP="004305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Registration-Fees</w:t>
      </w:r>
    </w:p>
    <w:p w14:paraId="16F5B937" w14:textId="77777777" w:rsidR="0043055C" w:rsidRDefault="0043055C" w:rsidP="004305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Industry, CROs : 300 €</w:t>
      </w:r>
    </w:p>
    <w:p w14:paraId="6BCF31FE" w14:textId="1934694E" w:rsidR="0043055C" w:rsidRDefault="0043055C" w:rsidP="004305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Academia-Government: </w:t>
      </w:r>
      <w:r w:rsidR="00005205">
        <w:rPr>
          <w:rFonts w:ascii="Times New Roman" w:hAnsi="Times New Roman" w:cs="Times New Roman"/>
          <w:sz w:val="24"/>
          <w:szCs w:val="24"/>
          <w:lang w:val="pt-PT"/>
        </w:rPr>
        <w:t>150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€</w:t>
      </w:r>
    </w:p>
    <w:p w14:paraId="06BDD443" w14:textId="137E9F02" w:rsidR="0043055C" w:rsidRDefault="0043055C" w:rsidP="004305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Student: </w:t>
      </w:r>
      <w:r w:rsidR="00D96A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0 €</w:t>
      </w:r>
      <w:r w:rsidR="00D96A2E">
        <w:rPr>
          <w:rFonts w:ascii="Times New Roman" w:hAnsi="Times New Roman" w:cs="Times New Roman"/>
          <w:sz w:val="24"/>
          <w:szCs w:val="24"/>
        </w:rPr>
        <w:t xml:space="preserve"> (Students will receive a certificate at the end of the meeting)</w:t>
      </w:r>
    </w:p>
    <w:sectPr w:rsidR="00430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47A4"/>
    <w:multiLevelType w:val="hybridMultilevel"/>
    <w:tmpl w:val="D9E01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5807"/>
    <w:multiLevelType w:val="hybridMultilevel"/>
    <w:tmpl w:val="9232FE6C"/>
    <w:lvl w:ilvl="0" w:tplc="2B048120">
      <w:start w:val="1"/>
      <w:numFmt w:val="decimal"/>
      <w:lvlText w:val="%1."/>
      <w:lvlJc w:val="center"/>
      <w:pPr>
        <w:tabs>
          <w:tab w:val="num" w:pos="77"/>
        </w:tabs>
        <w:ind w:left="644" w:hanging="360"/>
      </w:pPr>
      <w:rPr>
        <w:rFonts w:ascii="Times New Roman" w:hAnsi="Times New Roman" w:cs="Times New Roman" w:hint="default"/>
        <w:i w:val="0"/>
        <w:iCs/>
      </w:rPr>
    </w:lvl>
    <w:lvl w:ilvl="1" w:tplc="B650C16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26CE"/>
    <w:multiLevelType w:val="hybridMultilevel"/>
    <w:tmpl w:val="CA4AF0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14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18225">
    <w:abstractNumId w:val="2"/>
  </w:num>
  <w:num w:numId="3" w16cid:durableId="197016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05"/>
    <w:rsid w:val="00005205"/>
    <w:rsid w:val="00042266"/>
    <w:rsid w:val="00056E4E"/>
    <w:rsid w:val="0006133D"/>
    <w:rsid w:val="00067F6F"/>
    <w:rsid w:val="00081E32"/>
    <w:rsid w:val="000827D4"/>
    <w:rsid w:val="00084B04"/>
    <w:rsid w:val="0009389B"/>
    <w:rsid w:val="000B351D"/>
    <w:rsid w:val="000B4B39"/>
    <w:rsid w:val="000B717C"/>
    <w:rsid w:val="000B74AD"/>
    <w:rsid w:val="000D50FC"/>
    <w:rsid w:val="000E7EB0"/>
    <w:rsid w:val="000F00A6"/>
    <w:rsid w:val="000F7810"/>
    <w:rsid w:val="000F7A5C"/>
    <w:rsid w:val="001128C3"/>
    <w:rsid w:val="00117063"/>
    <w:rsid w:val="00120C3E"/>
    <w:rsid w:val="00152A6A"/>
    <w:rsid w:val="00155CA5"/>
    <w:rsid w:val="0017446D"/>
    <w:rsid w:val="00180A8C"/>
    <w:rsid w:val="001A20F0"/>
    <w:rsid w:val="001B6D0F"/>
    <w:rsid w:val="001D7D91"/>
    <w:rsid w:val="001E56AD"/>
    <w:rsid w:val="001F20F8"/>
    <w:rsid w:val="00202082"/>
    <w:rsid w:val="00235E0D"/>
    <w:rsid w:val="002545E9"/>
    <w:rsid w:val="002657A7"/>
    <w:rsid w:val="002A6600"/>
    <w:rsid w:val="002C5251"/>
    <w:rsid w:val="002C69E8"/>
    <w:rsid w:val="002E6A27"/>
    <w:rsid w:val="002F6CDA"/>
    <w:rsid w:val="003148F9"/>
    <w:rsid w:val="00336B1D"/>
    <w:rsid w:val="003579DC"/>
    <w:rsid w:val="003833DC"/>
    <w:rsid w:val="003A2D76"/>
    <w:rsid w:val="003D5B5D"/>
    <w:rsid w:val="003E08CA"/>
    <w:rsid w:val="003F799D"/>
    <w:rsid w:val="00410258"/>
    <w:rsid w:val="0043055C"/>
    <w:rsid w:val="00446965"/>
    <w:rsid w:val="00466A17"/>
    <w:rsid w:val="00474DE0"/>
    <w:rsid w:val="0049064F"/>
    <w:rsid w:val="004A4D15"/>
    <w:rsid w:val="004B18EA"/>
    <w:rsid w:val="004D3FE7"/>
    <w:rsid w:val="004F6897"/>
    <w:rsid w:val="00507676"/>
    <w:rsid w:val="005506C0"/>
    <w:rsid w:val="00585B2C"/>
    <w:rsid w:val="00594B6B"/>
    <w:rsid w:val="005A6DDD"/>
    <w:rsid w:val="005D6827"/>
    <w:rsid w:val="00604B6E"/>
    <w:rsid w:val="006632BA"/>
    <w:rsid w:val="006672BB"/>
    <w:rsid w:val="00692752"/>
    <w:rsid w:val="006E58AF"/>
    <w:rsid w:val="00700E62"/>
    <w:rsid w:val="00714922"/>
    <w:rsid w:val="007423A0"/>
    <w:rsid w:val="00756EE6"/>
    <w:rsid w:val="00772D3E"/>
    <w:rsid w:val="00773455"/>
    <w:rsid w:val="00777455"/>
    <w:rsid w:val="007A45E9"/>
    <w:rsid w:val="007A4E07"/>
    <w:rsid w:val="007E57C9"/>
    <w:rsid w:val="00813720"/>
    <w:rsid w:val="00833399"/>
    <w:rsid w:val="008B7162"/>
    <w:rsid w:val="008D1EC7"/>
    <w:rsid w:val="008E1484"/>
    <w:rsid w:val="008E5700"/>
    <w:rsid w:val="009163C5"/>
    <w:rsid w:val="00923194"/>
    <w:rsid w:val="009338B0"/>
    <w:rsid w:val="0094085D"/>
    <w:rsid w:val="0094330B"/>
    <w:rsid w:val="0098739E"/>
    <w:rsid w:val="009B4BC5"/>
    <w:rsid w:val="00A14A62"/>
    <w:rsid w:val="00A27203"/>
    <w:rsid w:val="00A46754"/>
    <w:rsid w:val="00A51E2D"/>
    <w:rsid w:val="00A537D6"/>
    <w:rsid w:val="00A7165C"/>
    <w:rsid w:val="00A96009"/>
    <w:rsid w:val="00AD1A0D"/>
    <w:rsid w:val="00AE204D"/>
    <w:rsid w:val="00B20246"/>
    <w:rsid w:val="00B3790F"/>
    <w:rsid w:val="00B40431"/>
    <w:rsid w:val="00B5200A"/>
    <w:rsid w:val="00B52FC2"/>
    <w:rsid w:val="00B74F68"/>
    <w:rsid w:val="00B80D8E"/>
    <w:rsid w:val="00B91D82"/>
    <w:rsid w:val="00B94CFB"/>
    <w:rsid w:val="00BB1511"/>
    <w:rsid w:val="00BE59BE"/>
    <w:rsid w:val="00BF39D7"/>
    <w:rsid w:val="00C050D9"/>
    <w:rsid w:val="00C1302E"/>
    <w:rsid w:val="00C3606C"/>
    <w:rsid w:val="00C37D73"/>
    <w:rsid w:val="00C43FCF"/>
    <w:rsid w:val="00C54AC2"/>
    <w:rsid w:val="00C733CC"/>
    <w:rsid w:val="00C860A4"/>
    <w:rsid w:val="00CA4BB3"/>
    <w:rsid w:val="00CB1773"/>
    <w:rsid w:val="00D23D22"/>
    <w:rsid w:val="00D4226E"/>
    <w:rsid w:val="00D560AE"/>
    <w:rsid w:val="00D94A42"/>
    <w:rsid w:val="00D96A2E"/>
    <w:rsid w:val="00DC5D2E"/>
    <w:rsid w:val="00DD29FE"/>
    <w:rsid w:val="00DE1F7B"/>
    <w:rsid w:val="00DE63DE"/>
    <w:rsid w:val="00E10C9B"/>
    <w:rsid w:val="00E1263C"/>
    <w:rsid w:val="00E36236"/>
    <w:rsid w:val="00EC7E3E"/>
    <w:rsid w:val="00ED455A"/>
    <w:rsid w:val="00EE2F46"/>
    <w:rsid w:val="00F01FD6"/>
    <w:rsid w:val="00F14032"/>
    <w:rsid w:val="00F376FF"/>
    <w:rsid w:val="00F74231"/>
    <w:rsid w:val="00F80705"/>
    <w:rsid w:val="00FB6035"/>
    <w:rsid w:val="00F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B102"/>
  <w15:chartTrackingRefBased/>
  <w15:docId w15:val="{8C064CF4-C29B-4066-9B22-EEAFF20D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05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7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070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0705"/>
    <w:pPr>
      <w:spacing w:after="0" w:line="240" w:lineRule="auto"/>
    </w:pPr>
    <w:rPr>
      <w:rFonts w:ascii="Calibri" w:eastAsiaTheme="minorHAnsi" w:hAnsi="Calibri" w:cs="Consolas"/>
      <w:szCs w:val="21"/>
      <w:lang w:val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05"/>
    <w:rPr>
      <w:rFonts w:ascii="Calibri" w:hAnsi="Calibri" w:cs="Consolas"/>
      <w:kern w:val="0"/>
      <w:szCs w:val="21"/>
      <w:lang w:val="pt-PT"/>
      <w14:ligatures w14:val="none"/>
    </w:rPr>
  </w:style>
  <w:style w:type="paragraph" w:styleId="NoSpacing">
    <w:name w:val="No Spacing"/>
    <w:uiPriority w:val="1"/>
    <w:qFormat/>
    <w:rsid w:val="00F80705"/>
    <w:pPr>
      <w:spacing w:after="0" w:line="240" w:lineRule="auto"/>
    </w:pPr>
    <w:rPr>
      <w:rFonts w:eastAsiaTheme="minorEastAsia"/>
      <w:kern w:val="0"/>
      <w14:ligatures w14:val="none"/>
    </w:rPr>
  </w:style>
  <w:style w:type="paragraph" w:customStyle="1" w:styleId="Title1">
    <w:name w:val="Title1"/>
    <w:basedOn w:val="Normal"/>
    <w:rsid w:val="00F8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80705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08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16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5B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5B5D"/>
    <w:rPr>
      <w:rFonts w:ascii="Consolas" w:eastAsiaTheme="minorEastAsia" w:hAnsi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Macheras</dc:creator>
  <cp:keywords/>
  <dc:description/>
  <cp:lastModifiedBy>Chara Theodosi / AFEA Congress</cp:lastModifiedBy>
  <cp:revision>2</cp:revision>
  <dcterms:created xsi:type="dcterms:W3CDTF">2025-03-17T10:04:00Z</dcterms:created>
  <dcterms:modified xsi:type="dcterms:W3CDTF">2025-03-17T10:04:00Z</dcterms:modified>
</cp:coreProperties>
</file>